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1A0E" w14:textId="279E4C0C" w:rsidR="00EB1A4E" w:rsidRDefault="00497853">
      <w:pPr>
        <w:widowControl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附件2：展区情况简介</w:t>
      </w:r>
    </w:p>
    <w:p w14:paraId="37388572" w14:textId="77777777" w:rsidR="00EB1A4E" w:rsidRDefault="00497853">
      <w:pPr>
        <w:pStyle w:val="af"/>
        <w:widowControl/>
        <w:numPr>
          <w:ilvl w:val="0"/>
          <w:numId w:val="2"/>
        </w:numPr>
        <w:shd w:val="clear" w:color="auto" w:fill="FFFFFF"/>
        <w:spacing w:line="360" w:lineRule="auto"/>
        <w:ind w:firstLineChars="0" w:hanging="153"/>
        <w:textAlignment w:val="top"/>
        <w:rPr>
          <w:rFonts w:ascii="微软雅黑" w:eastAsia="微软雅黑" w:hAnsi="微软雅黑" w:cs="仿宋"/>
          <w:b/>
          <w:color w:val="000000"/>
          <w:sz w:val="28"/>
          <w:szCs w:val="32"/>
        </w:rPr>
      </w:pPr>
      <w:r>
        <w:rPr>
          <w:rFonts w:ascii="微软雅黑" w:eastAsia="微软雅黑" w:hAnsi="微软雅黑" w:cs="仿宋" w:hint="eastAsia"/>
          <w:b/>
          <w:color w:val="000000"/>
          <w:sz w:val="28"/>
          <w:szCs w:val="32"/>
        </w:rPr>
        <w:t>展区划分</w:t>
      </w:r>
    </w:p>
    <w:p w14:paraId="0E6431B8" w14:textId="77777777" w:rsidR="00EB1A4E" w:rsidRDefault="00497853">
      <w:pPr>
        <w:widowControl/>
        <w:shd w:val="clear" w:color="auto" w:fill="FFFFFF"/>
        <w:spacing w:line="540" w:lineRule="exact"/>
        <w:ind w:left="-11" w:firstLineChars="200" w:firstLine="560"/>
        <w:textAlignment w:val="top"/>
        <w:rPr>
          <w:rFonts w:ascii="微软雅黑" w:eastAsia="微软雅黑" w:hAnsi="微软雅黑" w:cs="仿宋"/>
          <w:color w:val="000000"/>
          <w:sz w:val="28"/>
          <w:szCs w:val="32"/>
        </w:rPr>
      </w:pPr>
      <w:r>
        <w:rPr>
          <w:rFonts w:ascii="微软雅黑" w:eastAsia="微软雅黑" w:hAnsi="微软雅黑" w:cs="仿宋"/>
          <w:color w:val="000000"/>
          <w:sz w:val="28"/>
          <w:szCs w:val="32"/>
        </w:rPr>
        <w:t>本次展会展区含室外展区</w:t>
      </w:r>
      <w:r>
        <w:rPr>
          <w:rFonts w:ascii="微软雅黑" w:eastAsia="微软雅黑" w:hAnsi="微软雅黑" w:cs="仿宋" w:hint="eastAsia"/>
          <w:color w:val="000000"/>
          <w:sz w:val="28"/>
          <w:szCs w:val="32"/>
        </w:rPr>
        <w:t>、</w:t>
      </w:r>
      <w:r>
        <w:rPr>
          <w:rFonts w:ascii="微软雅黑" w:eastAsia="微软雅黑" w:hAnsi="微软雅黑" w:cs="仿宋"/>
          <w:color w:val="000000"/>
          <w:sz w:val="28"/>
          <w:szCs w:val="32"/>
        </w:rPr>
        <w:t>A馆一层、A馆二层</w:t>
      </w:r>
      <w:r>
        <w:rPr>
          <w:rFonts w:ascii="微软雅黑" w:eastAsia="微软雅黑" w:hAnsi="微软雅黑" w:cs="仿宋" w:hint="eastAsia"/>
          <w:color w:val="000000"/>
          <w:sz w:val="28"/>
          <w:szCs w:val="32"/>
        </w:rPr>
        <w:t>、</w:t>
      </w:r>
      <w:r>
        <w:rPr>
          <w:rFonts w:ascii="微软雅黑" w:eastAsia="微软雅黑" w:hAnsi="微软雅黑" w:cs="仿宋"/>
          <w:color w:val="000000"/>
          <w:sz w:val="28"/>
          <w:szCs w:val="32"/>
        </w:rPr>
        <w:t>B馆一层</w:t>
      </w:r>
      <w:r>
        <w:rPr>
          <w:rFonts w:ascii="微软雅黑" w:eastAsia="微软雅黑" w:hAnsi="微软雅黑" w:cs="仿宋" w:hint="eastAsia"/>
          <w:color w:val="000000"/>
          <w:sz w:val="28"/>
          <w:szCs w:val="32"/>
        </w:rPr>
        <w:t>。展区设置如下：</w:t>
      </w:r>
    </w:p>
    <w:p w14:paraId="34D42860" w14:textId="77777777" w:rsidR="00EB1A4E" w:rsidRDefault="00497853">
      <w:pPr>
        <w:widowControl/>
        <w:shd w:val="clear" w:color="auto" w:fill="FFFFFF"/>
        <w:spacing w:line="540" w:lineRule="exact"/>
        <w:ind w:left="-11" w:firstLineChars="200" w:firstLine="480"/>
        <w:textAlignment w:val="top"/>
        <w:rPr>
          <w:rFonts w:ascii="微软雅黑" w:eastAsia="微软雅黑" w:hAnsi="微软雅黑" w:cs="仿宋"/>
          <w:b/>
          <w:color w:val="000000"/>
          <w:sz w:val="24"/>
          <w:szCs w:val="24"/>
        </w:rPr>
      </w:pPr>
      <w:r>
        <w:rPr>
          <w:rFonts w:ascii="微软雅黑" w:eastAsia="微软雅黑" w:hAnsi="微软雅黑" w:cs="仿宋" w:hint="eastAsia"/>
          <w:b/>
          <w:color w:val="000000"/>
          <w:sz w:val="24"/>
          <w:szCs w:val="24"/>
        </w:rPr>
        <w:t>1、室外展区 （A馆外广场区域）：软件赋能·智慧车联</w:t>
      </w:r>
    </w:p>
    <w:p w14:paraId="4A1DBE1F" w14:textId="77777777" w:rsidR="00EB1A4E" w:rsidRDefault="00497853">
      <w:pPr>
        <w:widowControl/>
        <w:shd w:val="clear" w:color="auto" w:fill="FFFFFF"/>
        <w:spacing w:line="540" w:lineRule="exact"/>
        <w:ind w:firstLineChars="200" w:firstLine="480"/>
        <w:textAlignment w:val="top"/>
        <w:rPr>
          <w:rFonts w:ascii="微软雅黑" w:eastAsia="微软雅黑" w:hAnsi="微软雅黑" w:cs="仿宋"/>
          <w:bCs/>
          <w:color w:val="000000"/>
          <w:sz w:val="24"/>
          <w:szCs w:val="24"/>
        </w:rPr>
      </w:pPr>
      <w:r>
        <w:rPr>
          <w:rFonts w:ascii="微软雅黑" w:eastAsia="微软雅黑" w:hAnsi="微软雅黑" w:cs="仿宋" w:hint="eastAsia"/>
          <w:bCs/>
          <w:color w:val="000000"/>
          <w:sz w:val="24"/>
          <w:szCs w:val="24"/>
        </w:rPr>
        <w:t>主要展示国内外新能源和智能网联汽车企业形象，加强新能源和智能网联汽车企业的品牌化意识，宣传推广新产品和新技术。</w:t>
      </w:r>
    </w:p>
    <w:p w14:paraId="72137D88" w14:textId="77777777" w:rsidR="00EB1A4E" w:rsidRDefault="00497853">
      <w:pPr>
        <w:widowControl/>
        <w:shd w:val="clear" w:color="auto" w:fill="FFFFFF"/>
        <w:spacing w:line="540" w:lineRule="exact"/>
        <w:ind w:left="-11" w:firstLineChars="200" w:firstLine="480"/>
        <w:textAlignment w:val="top"/>
        <w:rPr>
          <w:rFonts w:ascii="微软雅黑" w:eastAsia="微软雅黑" w:hAnsi="微软雅黑" w:cs="仿宋"/>
          <w:b/>
          <w:color w:val="000000"/>
          <w:sz w:val="24"/>
          <w:szCs w:val="24"/>
        </w:rPr>
      </w:pPr>
      <w:r>
        <w:rPr>
          <w:rFonts w:ascii="微软雅黑" w:eastAsia="微软雅黑" w:hAnsi="微软雅黑" w:cs="仿宋" w:hint="eastAsia"/>
          <w:b/>
          <w:color w:val="000000"/>
          <w:sz w:val="24"/>
          <w:szCs w:val="24"/>
        </w:rPr>
        <w:t>2、室内展区</w:t>
      </w:r>
    </w:p>
    <w:p w14:paraId="70C3B52D" w14:textId="77777777" w:rsidR="00EB1A4E" w:rsidRDefault="00497853">
      <w:pPr>
        <w:widowControl/>
        <w:shd w:val="clear" w:color="auto" w:fill="FFFFFF"/>
        <w:spacing w:line="540" w:lineRule="exact"/>
        <w:ind w:left="-11" w:firstLineChars="200" w:firstLine="480"/>
        <w:textAlignment w:val="top"/>
        <w:rPr>
          <w:rFonts w:ascii="微软雅黑" w:eastAsia="微软雅黑" w:hAnsi="微软雅黑" w:cs="仿宋"/>
          <w:b/>
          <w:color w:val="000000"/>
          <w:sz w:val="24"/>
          <w:szCs w:val="24"/>
        </w:rPr>
      </w:pPr>
      <w:r>
        <w:rPr>
          <w:rFonts w:ascii="微软雅黑" w:eastAsia="微软雅黑" w:hAnsi="微软雅黑" w:cs="仿宋" w:hint="eastAsia"/>
          <w:b/>
          <w:color w:val="000000"/>
          <w:sz w:val="24"/>
          <w:szCs w:val="24"/>
        </w:rPr>
        <w:t>（1）A馆一层：软件赋能·综合成果</w:t>
      </w:r>
    </w:p>
    <w:p w14:paraId="1F0A7968" w14:textId="77777777" w:rsidR="00EB1A4E" w:rsidRDefault="00497853">
      <w:pPr>
        <w:widowControl/>
        <w:shd w:val="clear" w:color="auto" w:fill="FFFFFF"/>
        <w:spacing w:line="540" w:lineRule="exact"/>
        <w:ind w:firstLineChars="200" w:firstLine="480"/>
        <w:textAlignment w:val="top"/>
        <w:rPr>
          <w:rFonts w:ascii="微软雅黑" w:eastAsia="微软雅黑" w:hAnsi="微软雅黑" w:cs="仿宋"/>
          <w:bCs/>
          <w:color w:val="000000"/>
          <w:sz w:val="24"/>
          <w:szCs w:val="24"/>
        </w:rPr>
      </w:pPr>
      <w:r>
        <w:rPr>
          <w:rFonts w:ascii="微软雅黑" w:eastAsia="微软雅黑" w:hAnsi="微软雅黑" w:cs="仿宋" w:hint="eastAsia"/>
          <w:bCs/>
          <w:color w:val="000000"/>
          <w:sz w:val="24"/>
          <w:szCs w:val="24"/>
        </w:rPr>
        <w:t>主要展示中国软件产业现状、取得成绩、发展趋势等，国内软件领军企业融合应用、技术创新成果案例等。</w:t>
      </w:r>
    </w:p>
    <w:p w14:paraId="6FE06092" w14:textId="77777777" w:rsidR="00EB1A4E" w:rsidRDefault="00497853">
      <w:pPr>
        <w:widowControl/>
        <w:shd w:val="clear" w:color="auto" w:fill="FFFFFF"/>
        <w:spacing w:line="540" w:lineRule="exact"/>
        <w:ind w:left="-11" w:firstLineChars="200" w:firstLine="480"/>
        <w:textAlignment w:val="top"/>
        <w:rPr>
          <w:rFonts w:ascii="微软雅黑" w:eastAsia="微软雅黑" w:hAnsi="微软雅黑" w:cs="仿宋"/>
          <w:b/>
          <w:color w:val="000000"/>
          <w:sz w:val="24"/>
          <w:szCs w:val="24"/>
        </w:rPr>
      </w:pPr>
      <w:r>
        <w:rPr>
          <w:rFonts w:ascii="微软雅黑" w:eastAsia="微软雅黑" w:hAnsi="微软雅黑" w:cs="仿宋" w:hint="eastAsia"/>
          <w:b/>
          <w:color w:val="000000"/>
          <w:sz w:val="24"/>
          <w:szCs w:val="24"/>
        </w:rPr>
        <w:t>（2）A馆一层：软件赋能·数字改革</w:t>
      </w:r>
    </w:p>
    <w:p w14:paraId="0DE5C06C" w14:textId="77777777" w:rsidR="00EB1A4E" w:rsidRDefault="00497853">
      <w:pPr>
        <w:widowControl/>
        <w:shd w:val="clear" w:color="auto" w:fill="FFFFFF"/>
        <w:spacing w:line="540" w:lineRule="exact"/>
        <w:ind w:firstLineChars="200" w:firstLine="480"/>
        <w:textAlignment w:val="top"/>
        <w:rPr>
          <w:rFonts w:ascii="微软雅黑" w:eastAsia="微软雅黑" w:hAnsi="微软雅黑" w:cs="仿宋"/>
          <w:bCs/>
          <w:color w:val="000000"/>
          <w:sz w:val="24"/>
          <w:szCs w:val="24"/>
        </w:rPr>
      </w:pPr>
      <w:r>
        <w:rPr>
          <w:rFonts w:ascii="微软雅黑" w:eastAsia="微软雅黑" w:hAnsi="微软雅黑" w:cs="仿宋" w:hint="eastAsia"/>
          <w:bCs/>
          <w:color w:val="000000"/>
          <w:sz w:val="24"/>
          <w:szCs w:val="24"/>
        </w:rPr>
        <w:t>主要展示数字政府、数字经济、数字社会、数字法制等综合应用，体现数字化改革推动城市经济社会发展和治理能力的质量变革、效率变革和动力变革。</w:t>
      </w:r>
    </w:p>
    <w:p w14:paraId="42139A9E" w14:textId="77777777" w:rsidR="00EB1A4E" w:rsidRDefault="00497853">
      <w:pPr>
        <w:widowControl/>
        <w:shd w:val="clear" w:color="auto" w:fill="FFFFFF"/>
        <w:spacing w:line="540" w:lineRule="exact"/>
        <w:ind w:left="-11" w:firstLineChars="200" w:firstLine="480"/>
        <w:textAlignment w:val="top"/>
        <w:rPr>
          <w:rFonts w:ascii="微软雅黑" w:eastAsia="微软雅黑" w:hAnsi="微软雅黑" w:cs="仿宋"/>
          <w:b/>
          <w:color w:val="000000"/>
          <w:sz w:val="24"/>
          <w:szCs w:val="24"/>
        </w:rPr>
      </w:pPr>
      <w:r>
        <w:rPr>
          <w:rFonts w:ascii="微软雅黑" w:eastAsia="微软雅黑" w:hAnsi="微软雅黑" w:cs="仿宋" w:hint="eastAsia"/>
          <w:b/>
          <w:color w:val="000000"/>
          <w:sz w:val="24"/>
          <w:szCs w:val="24"/>
        </w:rPr>
        <w:t>（3）A馆一层：软件赋能·信息创新</w:t>
      </w:r>
    </w:p>
    <w:p w14:paraId="051F7FC3" w14:textId="77777777" w:rsidR="00EB1A4E" w:rsidRDefault="00497853">
      <w:pPr>
        <w:widowControl/>
        <w:shd w:val="clear" w:color="auto" w:fill="FFFFFF"/>
        <w:spacing w:line="540" w:lineRule="exact"/>
        <w:ind w:firstLineChars="200" w:firstLine="480"/>
        <w:textAlignment w:val="top"/>
        <w:rPr>
          <w:rFonts w:ascii="微软雅黑" w:eastAsia="微软雅黑" w:hAnsi="微软雅黑" w:cs="仿宋"/>
          <w:bCs/>
          <w:color w:val="000000"/>
          <w:sz w:val="24"/>
          <w:szCs w:val="24"/>
        </w:rPr>
      </w:pPr>
      <w:r>
        <w:rPr>
          <w:rFonts w:ascii="微软雅黑" w:eastAsia="微软雅黑" w:hAnsi="微软雅黑" w:cs="仿宋" w:hint="eastAsia"/>
          <w:bCs/>
          <w:color w:val="000000"/>
          <w:sz w:val="24"/>
          <w:szCs w:val="24"/>
        </w:rPr>
        <w:t>主要展示国产化新技术产品、服务与方案，集中呈现国产软件、平台软件、嵌入式软件等领域最新技术、产品、商业模式和解决方案等。</w:t>
      </w:r>
    </w:p>
    <w:p w14:paraId="2474FF95" w14:textId="77777777" w:rsidR="00EB1A4E" w:rsidRDefault="00497853">
      <w:pPr>
        <w:widowControl/>
        <w:shd w:val="clear" w:color="FFFFFF" w:fill="FFFFFF"/>
        <w:spacing w:line="540" w:lineRule="atLeast"/>
        <w:ind w:left="-11" w:firstLineChars="200" w:firstLine="480"/>
        <w:textAlignment w:val="top"/>
      </w:pPr>
      <w:r>
        <w:rPr>
          <w:rFonts w:ascii="微软雅黑" w:eastAsia="微软雅黑" w:hAnsi="微软雅黑" w:cs="仿宋"/>
          <w:b/>
          <w:bCs/>
          <w:color w:val="000000"/>
          <w:sz w:val="24"/>
          <w:szCs w:val="24"/>
        </w:rPr>
        <w:t>（4）A馆</w:t>
      </w:r>
      <w:r>
        <w:rPr>
          <w:rFonts w:ascii="微软雅黑" w:eastAsia="微软雅黑" w:hAnsi="微软雅黑" w:cs="仿宋" w:hint="eastAsia"/>
          <w:b/>
          <w:bCs/>
          <w:color w:val="000000"/>
          <w:sz w:val="24"/>
          <w:szCs w:val="24"/>
        </w:rPr>
        <w:t>一层</w:t>
      </w:r>
      <w:r>
        <w:rPr>
          <w:rFonts w:ascii="微软雅黑" w:eastAsia="微软雅黑" w:hAnsi="微软雅黑" w:cs="仿宋"/>
          <w:b/>
          <w:bCs/>
          <w:color w:val="000000"/>
          <w:sz w:val="24"/>
          <w:szCs w:val="24"/>
        </w:rPr>
        <w:t>：软件赋能·行业转型</w:t>
      </w:r>
    </w:p>
    <w:p w14:paraId="377DC342" w14:textId="77777777" w:rsidR="00EB1A4E" w:rsidRDefault="00497853">
      <w:pPr>
        <w:widowControl/>
        <w:shd w:val="clear" w:color="auto" w:fill="FFFFFF"/>
        <w:spacing w:line="540" w:lineRule="exact"/>
        <w:ind w:firstLineChars="200" w:firstLine="480"/>
        <w:textAlignment w:val="top"/>
        <w:rPr>
          <w:rFonts w:ascii="微软雅黑" w:eastAsia="微软雅黑" w:hAnsi="微软雅黑" w:cs="仿宋"/>
          <w:bCs/>
          <w:color w:val="000000"/>
          <w:sz w:val="24"/>
          <w:szCs w:val="24"/>
        </w:rPr>
      </w:pPr>
      <w:r>
        <w:rPr>
          <w:rFonts w:ascii="微软雅黑" w:eastAsia="微软雅黑" w:hAnsi="微软雅黑" w:cs="仿宋"/>
          <w:color w:val="000000"/>
          <w:sz w:val="24"/>
          <w:szCs w:val="24"/>
        </w:rPr>
        <w:t>主要</w:t>
      </w:r>
      <w:r>
        <w:rPr>
          <w:rFonts w:ascii="微软雅黑" w:eastAsia="微软雅黑" w:hAnsi="微软雅黑" w:cs="仿宋" w:hint="eastAsia"/>
          <w:color w:val="000000"/>
          <w:sz w:val="24"/>
          <w:szCs w:val="24"/>
        </w:rPr>
        <w:t>展示工业、电力、能源、金融等各</w:t>
      </w:r>
      <w:r>
        <w:rPr>
          <w:rFonts w:ascii="微软雅黑" w:eastAsia="微软雅黑" w:hAnsi="微软雅黑" w:cs="仿宋"/>
          <w:color w:val="000000"/>
          <w:sz w:val="24"/>
          <w:szCs w:val="24"/>
        </w:rPr>
        <w:t>行业</w:t>
      </w:r>
      <w:r>
        <w:rPr>
          <w:rFonts w:ascii="微软雅黑" w:eastAsia="微软雅黑" w:hAnsi="微软雅黑" w:cs="仿宋" w:hint="eastAsia"/>
          <w:color w:val="000000"/>
          <w:sz w:val="24"/>
          <w:szCs w:val="24"/>
        </w:rPr>
        <w:t>数字化、智能化转型过程中，</w:t>
      </w:r>
      <w:r>
        <w:rPr>
          <w:rFonts w:ascii="微软雅黑" w:eastAsia="微软雅黑" w:hAnsi="微软雅黑" w:cs="仿宋"/>
          <w:color w:val="000000"/>
          <w:sz w:val="24"/>
          <w:szCs w:val="24"/>
        </w:rPr>
        <w:t>软件</w:t>
      </w:r>
      <w:r>
        <w:rPr>
          <w:rFonts w:ascii="微软雅黑" w:eastAsia="微软雅黑" w:hAnsi="微软雅黑" w:cs="仿宋" w:hint="eastAsia"/>
          <w:color w:val="000000"/>
          <w:sz w:val="24"/>
          <w:szCs w:val="24"/>
        </w:rPr>
        <w:t>赋能于行业转型</w:t>
      </w:r>
      <w:r>
        <w:rPr>
          <w:rFonts w:ascii="微软雅黑" w:eastAsia="微软雅黑" w:hAnsi="微软雅黑" w:cs="仿宋"/>
          <w:color w:val="000000"/>
          <w:sz w:val="24"/>
          <w:szCs w:val="24"/>
        </w:rPr>
        <w:t>的应用场景和重要作用。</w:t>
      </w:r>
    </w:p>
    <w:p w14:paraId="6EB8836E" w14:textId="77777777" w:rsidR="00EB1A4E" w:rsidRDefault="00497853">
      <w:pPr>
        <w:widowControl/>
        <w:shd w:val="clear" w:color="auto" w:fill="FFFFFF"/>
        <w:spacing w:line="540" w:lineRule="exact"/>
        <w:ind w:left="-11" w:firstLineChars="200" w:firstLine="480"/>
        <w:textAlignment w:val="top"/>
        <w:rPr>
          <w:rFonts w:ascii="微软雅黑" w:eastAsia="微软雅黑" w:hAnsi="微软雅黑" w:cs="仿宋"/>
          <w:b/>
          <w:color w:val="000000"/>
          <w:sz w:val="24"/>
          <w:szCs w:val="24"/>
        </w:rPr>
      </w:pPr>
      <w:r>
        <w:rPr>
          <w:rFonts w:ascii="微软雅黑" w:eastAsia="微软雅黑" w:hAnsi="微软雅黑" w:cs="仿宋" w:hint="eastAsia"/>
          <w:b/>
          <w:color w:val="000000"/>
          <w:sz w:val="24"/>
          <w:szCs w:val="24"/>
        </w:rPr>
        <w:t>（</w:t>
      </w:r>
      <w:r>
        <w:rPr>
          <w:rFonts w:ascii="微软雅黑" w:eastAsia="微软雅黑" w:hAnsi="微软雅黑" w:cs="仿宋"/>
          <w:b/>
          <w:color w:val="000000"/>
          <w:sz w:val="24"/>
          <w:szCs w:val="24"/>
        </w:rPr>
        <w:t>5</w:t>
      </w:r>
      <w:r>
        <w:rPr>
          <w:rFonts w:ascii="微软雅黑" w:eastAsia="微软雅黑" w:hAnsi="微软雅黑" w:cs="仿宋" w:hint="eastAsia"/>
          <w:b/>
          <w:color w:val="000000"/>
          <w:sz w:val="24"/>
          <w:szCs w:val="24"/>
        </w:rPr>
        <w:t>）A馆二层：软件赋能·创见开源</w:t>
      </w:r>
    </w:p>
    <w:p w14:paraId="3797059A" w14:textId="77777777" w:rsidR="00EB1A4E" w:rsidRDefault="00497853">
      <w:pPr>
        <w:widowControl/>
        <w:shd w:val="clear" w:color="auto" w:fill="FFFFFF"/>
        <w:spacing w:line="540" w:lineRule="exact"/>
        <w:ind w:firstLineChars="200" w:firstLine="480"/>
        <w:textAlignment w:val="top"/>
        <w:rPr>
          <w:rFonts w:ascii="微软雅黑" w:eastAsia="微软雅黑" w:hAnsi="微软雅黑" w:cs="仿宋"/>
          <w:b/>
          <w:color w:val="000000"/>
          <w:sz w:val="24"/>
          <w:szCs w:val="24"/>
        </w:rPr>
      </w:pPr>
      <w:r>
        <w:rPr>
          <w:rFonts w:ascii="微软雅黑" w:eastAsia="微软雅黑" w:hAnsi="微软雅黑" w:cs="仿宋" w:hint="eastAsia"/>
          <w:color w:val="000000"/>
          <w:sz w:val="24"/>
          <w:szCs w:val="24"/>
        </w:rPr>
        <w:t>主要展示国内外优秀开源软件类项目、优秀成果及案例，以及开源软件相关创新关键技术和标准等。</w:t>
      </w:r>
    </w:p>
    <w:p w14:paraId="37BEBB7D" w14:textId="77777777" w:rsidR="00EB1A4E" w:rsidRDefault="00497853">
      <w:pPr>
        <w:widowControl/>
        <w:shd w:val="clear" w:color="auto" w:fill="FFFFFF"/>
        <w:spacing w:line="540" w:lineRule="exact"/>
        <w:ind w:left="-11" w:firstLineChars="200" w:firstLine="480"/>
        <w:textAlignment w:val="top"/>
        <w:rPr>
          <w:rFonts w:ascii="微软雅黑" w:eastAsia="微软雅黑" w:hAnsi="微软雅黑" w:cs="仿宋"/>
          <w:b/>
          <w:color w:val="000000"/>
          <w:sz w:val="24"/>
          <w:szCs w:val="24"/>
        </w:rPr>
      </w:pPr>
      <w:r>
        <w:rPr>
          <w:rFonts w:ascii="微软雅黑" w:eastAsia="微软雅黑" w:hAnsi="微软雅黑" w:cs="仿宋" w:hint="eastAsia"/>
          <w:b/>
          <w:color w:val="000000"/>
          <w:sz w:val="24"/>
          <w:szCs w:val="24"/>
        </w:rPr>
        <w:t>（6）A馆二层：软件赋能·新兴技术</w:t>
      </w:r>
    </w:p>
    <w:p w14:paraId="2B2B7C62" w14:textId="77777777" w:rsidR="00EB1A4E" w:rsidRDefault="00497853">
      <w:pPr>
        <w:widowControl/>
        <w:shd w:val="clear" w:color="auto" w:fill="FFFFFF"/>
        <w:spacing w:line="540" w:lineRule="exact"/>
        <w:ind w:firstLineChars="200" w:firstLine="480"/>
        <w:textAlignment w:val="top"/>
        <w:rPr>
          <w:rFonts w:ascii="微软雅黑" w:eastAsia="微软雅黑" w:hAnsi="微软雅黑" w:cs="仿宋"/>
          <w:bCs/>
          <w:color w:val="000000"/>
          <w:sz w:val="24"/>
          <w:szCs w:val="24"/>
        </w:rPr>
      </w:pPr>
      <w:r>
        <w:rPr>
          <w:rFonts w:ascii="微软雅黑" w:eastAsia="微软雅黑" w:hAnsi="微软雅黑" w:cs="仿宋" w:hint="eastAsia"/>
          <w:bCs/>
          <w:color w:val="000000"/>
          <w:sz w:val="24"/>
          <w:szCs w:val="24"/>
        </w:rPr>
        <w:lastRenderedPageBreak/>
        <w:t>主要展示云计算、大数据、人工智能、5G、区块链、边缘计算、量子计算等新一代信息技术</w:t>
      </w:r>
      <w:r>
        <w:rPr>
          <w:rFonts w:ascii="微软雅黑" w:eastAsia="微软雅黑" w:hAnsi="微软雅黑" w:cs="仿宋" w:hint="eastAsia"/>
          <w:color w:val="000000"/>
          <w:sz w:val="24"/>
          <w:szCs w:val="24"/>
        </w:rPr>
        <w:t>领域的全面应用。</w:t>
      </w:r>
    </w:p>
    <w:p w14:paraId="3E4F8A80" w14:textId="77777777" w:rsidR="00EB1A4E" w:rsidRDefault="00497853">
      <w:pPr>
        <w:widowControl/>
        <w:shd w:val="clear" w:color="auto" w:fill="FFFFFF"/>
        <w:spacing w:line="540" w:lineRule="exact"/>
        <w:ind w:left="-11" w:firstLineChars="200" w:firstLine="480"/>
        <w:textAlignment w:val="top"/>
        <w:rPr>
          <w:rFonts w:ascii="微软雅黑" w:eastAsia="微软雅黑" w:hAnsi="微软雅黑" w:cs="仿宋"/>
          <w:b/>
          <w:color w:val="000000"/>
          <w:sz w:val="24"/>
          <w:szCs w:val="24"/>
        </w:rPr>
      </w:pPr>
      <w:r>
        <w:rPr>
          <w:rFonts w:ascii="微软雅黑" w:eastAsia="微软雅黑" w:hAnsi="微软雅黑" w:cs="仿宋" w:hint="eastAsia"/>
          <w:b/>
          <w:color w:val="000000"/>
          <w:sz w:val="24"/>
          <w:szCs w:val="24"/>
        </w:rPr>
        <w:t>（7）A馆二层：软件赋能·联动国际</w:t>
      </w:r>
    </w:p>
    <w:p w14:paraId="0C81349C" w14:textId="77777777" w:rsidR="00EB1A4E" w:rsidRDefault="00497853">
      <w:pPr>
        <w:widowControl/>
        <w:shd w:val="clear" w:color="auto" w:fill="FFFFFF"/>
        <w:spacing w:line="540" w:lineRule="exact"/>
        <w:ind w:firstLineChars="200" w:firstLine="480"/>
        <w:textAlignment w:val="top"/>
        <w:rPr>
          <w:rFonts w:ascii="微软雅黑" w:eastAsia="微软雅黑" w:hAnsi="微软雅黑" w:cs="仿宋"/>
          <w:b/>
          <w:color w:val="000000"/>
          <w:sz w:val="24"/>
          <w:szCs w:val="24"/>
        </w:rPr>
      </w:pP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主要展示具有国际代表性的软件技术和产品应用，搭建软件行业国际化交流平台，进一步促进各国软件行业间的互动交流。</w:t>
      </w:r>
    </w:p>
    <w:p w14:paraId="53CBEB8F" w14:textId="77777777" w:rsidR="00EB1A4E" w:rsidRDefault="00497853">
      <w:pPr>
        <w:widowControl/>
        <w:shd w:val="clear" w:color="auto" w:fill="FFFFFF"/>
        <w:spacing w:line="540" w:lineRule="exact"/>
        <w:ind w:firstLineChars="200" w:firstLine="480"/>
        <w:textAlignment w:val="top"/>
        <w:rPr>
          <w:rFonts w:ascii="微软雅黑" w:eastAsia="微软雅黑" w:hAnsi="微软雅黑" w:cs="仿宋"/>
          <w:b/>
          <w:color w:val="000000"/>
          <w:sz w:val="24"/>
          <w:szCs w:val="24"/>
        </w:rPr>
      </w:pPr>
      <w:r>
        <w:rPr>
          <w:rFonts w:ascii="微软雅黑" w:eastAsia="微软雅黑" w:hAnsi="微软雅黑" w:cs="仿宋" w:hint="eastAsia"/>
          <w:b/>
          <w:color w:val="000000"/>
          <w:sz w:val="24"/>
          <w:szCs w:val="24"/>
        </w:rPr>
        <w:t>（8）B馆一层：软件赋能·数字生活</w:t>
      </w:r>
    </w:p>
    <w:p w14:paraId="5118B134" w14:textId="77777777" w:rsidR="00EB1A4E" w:rsidRDefault="00497853">
      <w:pPr>
        <w:widowControl/>
        <w:shd w:val="clear" w:color="auto" w:fill="FFFFFF"/>
        <w:spacing w:line="540" w:lineRule="exact"/>
        <w:ind w:firstLineChars="200" w:firstLine="480"/>
        <w:textAlignment w:val="top"/>
        <w:rPr>
          <w:rFonts w:ascii="微软雅黑" w:eastAsia="微软雅黑" w:hAnsi="微软雅黑" w:cs="仿宋"/>
          <w:color w:val="000000"/>
          <w:sz w:val="28"/>
          <w:szCs w:val="32"/>
        </w:rPr>
      </w:pP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主要以数字化互动体验形式（机器人、无人机、虚拟现实、体感游戏、3D打印、直博和视频平台、自动售货机等）展现软件在医疗、交通、教育、体育等各行业中的生活互动式体验应用。</w:t>
      </w:r>
      <w:r>
        <w:rPr>
          <w:rFonts w:ascii="Times" w:eastAsia="仿宋" w:hAnsi="Times"/>
          <w:b/>
          <w:bCs/>
          <w:color w:val="000000"/>
          <w:sz w:val="24"/>
          <w:szCs w:val="24"/>
        </w:rPr>
        <w:br w:type="page"/>
      </w:r>
      <w:r>
        <w:rPr>
          <w:rFonts w:ascii="Times" w:eastAsia="仿宋" w:hAnsi="Times" w:hint="eastAsia"/>
          <w:b/>
          <w:bCs/>
          <w:color w:val="000000"/>
          <w:sz w:val="24"/>
          <w:szCs w:val="24"/>
        </w:rPr>
        <w:lastRenderedPageBreak/>
        <w:t xml:space="preserve"> </w:t>
      </w:r>
      <w:r>
        <w:rPr>
          <w:rFonts w:ascii="微软雅黑" w:eastAsia="微软雅黑" w:hAnsi="微软雅黑" w:cs="仿宋" w:hint="eastAsia"/>
          <w:color w:val="000000"/>
          <w:sz w:val="28"/>
          <w:szCs w:val="32"/>
        </w:rPr>
        <w:t>附件3：展馆及展区划分示意图</w:t>
      </w:r>
    </w:p>
    <w:p w14:paraId="3B52F314" w14:textId="77777777" w:rsidR="00EB1A4E" w:rsidRDefault="00EB1A4E">
      <w:pPr>
        <w:widowControl/>
        <w:shd w:val="clear" w:color="auto" w:fill="FFFFFF"/>
        <w:spacing w:line="540" w:lineRule="exact"/>
        <w:ind w:firstLineChars="300" w:firstLine="840"/>
        <w:textAlignment w:val="top"/>
        <w:rPr>
          <w:rFonts w:ascii="微软雅黑" w:eastAsia="微软雅黑" w:hAnsi="微软雅黑" w:cs="仿宋"/>
          <w:color w:val="000000"/>
          <w:sz w:val="28"/>
          <w:szCs w:val="32"/>
        </w:rPr>
      </w:pPr>
    </w:p>
    <w:p w14:paraId="78442246" w14:textId="77777777" w:rsidR="00EB1A4E" w:rsidRDefault="00497853">
      <w:pPr>
        <w:pStyle w:val="af"/>
        <w:widowControl/>
        <w:shd w:val="clear" w:color="auto" w:fill="FFFFFF"/>
        <w:spacing w:line="360" w:lineRule="auto"/>
        <w:ind w:firstLineChars="202" w:firstLine="566"/>
        <w:textAlignment w:val="top"/>
        <w:rPr>
          <w:rFonts w:ascii="微软雅黑" w:eastAsia="微软雅黑" w:hAnsi="微软雅黑" w:cs="仿宋"/>
          <w:color w:val="000000"/>
          <w:sz w:val="28"/>
          <w:szCs w:val="32"/>
        </w:rPr>
      </w:pPr>
      <w:r>
        <w:rPr>
          <w:rFonts w:ascii="微软雅黑" w:eastAsia="微软雅黑" w:hAnsi="微软雅黑" w:cs="仿宋" w:hint="eastAsia"/>
          <w:color w:val="000000"/>
          <w:sz w:val="28"/>
          <w:szCs w:val="32"/>
        </w:rPr>
        <w:t xml:space="preserve">一、白马湖国际会展中心总布局示意图 </w:t>
      </w:r>
    </w:p>
    <w:p w14:paraId="68E3D9BA" w14:textId="77777777" w:rsidR="00EB1A4E" w:rsidRDefault="00497853">
      <w:pPr>
        <w:pStyle w:val="af"/>
        <w:widowControl/>
        <w:shd w:val="clear" w:color="auto" w:fill="FFFFFF"/>
        <w:spacing w:line="360" w:lineRule="auto"/>
        <w:ind w:left="2" w:firstLineChars="0" w:firstLine="0"/>
        <w:textAlignment w:val="top"/>
        <w:rPr>
          <w:rFonts w:ascii="微软雅黑" w:eastAsia="微软雅黑" w:hAnsi="微软雅黑" w:cs="仿宋"/>
          <w:color w:val="000000"/>
          <w:sz w:val="28"/>
          <w:szCs w:val="32"/>
        </w:rPr>
      </w:pPr>
      <w:r>
        <w:rPr>
          <w:rFonts w:ascii="微软雅黑" w:eastAsia="微软雅黑" w:hAnsi="微软雅黑" w:cs="仿宋"/>
          <w:noProof/>
          <w:color w:val="000000"/>
          <w:sz w:val="28"/>
          <w:szCs w:val="32"/>
        </w:rPr>
        <w:drawing>
          <wp:inline distT="0" distB="0" distL="0" distR="0" wp14:anchorId="71FEF21C" wp14:editId="3E80593E">
            <wp:extent cx="5274310" cy="2905694"/>
            <wp:effectExtent l="19050" t="19050" r="21590" b="28575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274310" cy="2905694"/>
                    </a:xfrm>
                    <a:prstGeom prst="rect">
                      <a:avLst/>
                    </a:prstGeom>
                    <a:ln w="317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24AFFB" w14:textId="77777777" w:rsidR="00EB1A4E" w:rsidRDefault="00EB1A4E">
      <w:pPr>
        <w:pStyle w:val="af"/>
        <w:widowControl/>
        <w:shd w:val="clear" w:color="auto" w:fill="FFFFFF"/>
        <w:spacing w:line="360" w:lineRule="auto"/>
        <w:ind w:left="567" w:firstLineChars="0" w:firstLine="0"/>
        <w:textAlignment w:val="top"/>
        <w:rPr>
          <w:rFonts w:ascii="微软雅黑" w:eastAsia="微软雅黑" w:hAnsi="微软雅黑" w:cs="仿宋"/>
          <w:color w:val="000000"/>
          <w:sz w:val="28"/>
          <w:szCs w:val="32"/>
        </w:rPr>
      </w:pPr>
    </w:p>
    <w:p w14:paraId="027FE9E2" w14:textId="77777777" w:rsidR="00EB1A4E" w:rsidRDefault="00497853">
      <w:pPr>
        <w:widowControl/>
        <w:jc w:val="left"/>
        <w:rPr>
          <w:rFonts w:ascii="微软雅黑" w:eastAsia="微软雅黑" w:hAnsi="微软雅黑" w:cs="仿宋"/>
          <w:color w:val="000000"/>
          <w:sz w:val="28"/>
          <w:szCs w:val="32"/>
        </w:rPr>
      </w:pPr>
      <w:r>
        <w:rPr>
          <w:rFonts w:ascii="微软雅黑" w:eastAsia="微软雅黑" w:hAnsi="微软雅黑" w:cs="仿宋"/>
          <w:color w:val="000000"/>
          <w:sz w:val="28"/>
          <w:szCs w:val="32"/>
        </w:rPr>
        <w:br w:type="page"/>
      </w:r>
    </w:p>
    <w:p w14:paraId="003C3156" w14:textId="77777777" w:rsidR="00EB1A4E" w:rsidRDefault="00497853">
      <w:pPr>
        <w:pStyle w:val="af"/>
        <w:widowControl/>
        <w:shd w:val="clear" w:color="auto" w:fill="FFFFFF"/>
        <w:spacing w:line="360" w:lineRule="auto"/>
        <w:ind w:left="567" w:firstLineChars="0" w:firstLine="0"/>
        <w:textAlignment w:val="top"/>
        <w:rPr>
          <w:rFonts w:ascii="微软雅黑" w:eastAsia="微软雅黑" w:hAnsi="微软雅黑" w:cs="仿宋"/>
          <w:color w:val="000000"/>
          <w:sz w:val="28"/>
          <w:szCs w:val="32"/>
        </w:rPr>
      </w:pPr>
      <w:r>
        <w:rPr>
          <w:rFonts w:ascii="微软雅黑" w:eastAsia="微软雅黑" w:hAnsi="微软雅黑" w:cs="仿宋" w:hint="eastAsia"/>
          <w:color w:val="000000"/>
          <w:sz w:val="28"/>
          <w:szCs w:val="32"/>
        </w:rPr>
        <w:lastRenderedPageBreak/>
        <w:t>二、展区划分图</w:t>
      </w:r>
    </w:p>
    <w:p w14:paraId="203D667F" w14:textId="77777777" w:rsidR="00EB1A4E" w:rsidRDefault="00497853">
      <w:pPr>
        <w:pStyle w:val="af"/>
        <w:widowControl/>
        <w:shd w:val="clear" w:color="auto" w:fill="FFFFFF"/>
        <w:spacing w:line="360" w:lineRule="auto"/>
        <w:ind w:firstLineChars="0" w:firstLine="0"/>
        <w:textAlignment w:val="top"/>
        <w:rPr>
          <w:rFonts w:ascii="微软雅黑" w:eastAsia="微软雅黑" w:hAnsi="微软雅黑" w:cs="仿宋"/>
          <w:color w:val="000000"/>
          <w:sz w:val="28"/>
          <w:szCs w:val="32"/>
        </w:rPr>
      </w:pPr>
      <w:r>
        <w:rPr>
          <w:rFonts w:ascii="微软雅黑" w:eastAsia="微软雅黑" w:hAnsi="微软雅黑" w:cs="仿宋" w:hint="eastAsia"/>
          <w:color w:val="000000"/>
          <w:sz w:val="28"/>
          <w:szCs w:val="32"/>
        </w:rPr>
        <w:t>1、A馆1层展区（主题区域可用展位面积以实际为准）</w:t>
      </w:r>
    </w:p>
    <w:p w14:paraId="6E91CDBA" w14:textId="77777777" w:rsidR="00EB1A4E" w:rsidRDefault="00497853">
      <w:pPr>
        <w:pStyle w:val="af"/>
        <w:widowControl/>
        <w:shd w:val="clear" w:color="auto" w:fill="FFFFFF"/>
        <w:spacing w:line="360" w:lineRule="auto"/>
        <w:ind w:firstLineChars="0" w:firstLine="0"/>
        <w:textAlignment w:val="top"/>
        <w:rPr>
          <w:rFonts w:ascii="微软雅黑" w:eastAsia="微软雅黑" w:hAnsi="微软雅黑" w:cs="仿宋"/>
          <w:color w:val="000000"/>
          <w:sz w:val="28"/>
          <w:szCs w:val="32"/>
        </w:rPr>
      </w:pPr>
      <w:r>
        <w:rPr>
          <w:rFonts w:ascii="微软雅黑" w:eastAsia="微软雅黑" w:hAnsi="微软雅黑" w:cs="仿宋"/>
          <w:noProof/>
          <w:color w:val="000000"/>
          <w:sz w:val="28"/>
          <w:szCs w:val="32"/>
        </w:rPr>
        <w:drawing>
          <wp:inline distT="0" distB="0" distL="0" distR="0" wp14:anchorId="415531F8" wp14:editId="7C6ADBA5">
            <wp:extent cx="5274310" cy="2364940"/>
            <wp:effectExtent l="19050" t="19050" r="21590" b="16510"/>
            <wp:docPr id="1027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274310" cy="2364940"/>
                    </a:xfrm>
                    <a:prstGeom prst="rect">
                      <a:avLst/>
                    </a:prstGeom>
                    <a:ln w="317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8E3FF8" w14:textId="77777777" w:rsidR="00EB1A4E" w:rsidRDefault="00EB1A4E">
      <w:pPr>
        <w:pStyle w:val="af"/>
        <w:widowControl/>
        <w:shd w:val="clear" w:color="auto" w:fill="FFFFFF"/>
        <w:spacing w:line="360" w:lineRule="auto"/>
        <w:ind w:firstLineChars="0" w:firstLine="0"/>
        <w:textAlignment w:val="top"/>
        <w:rPr>
          <w:rFonts w:ascii="微软雅黑" w:eastAsia="微软雅黑" w:hAnsi="微软雅黑" w:cs="仿宋"/>
          <w:color w:val="000000"/>
          <w:sz w:val="28"/>
          <w:szCs w:val="32"/>
        </w:rPr>
      </w:pPr>
    </w:p>
    <w:p w14:paraId="6E390068" w14:textId="77777777" w:rsidR="00EB1A4E" w:rsidRDefault="00EB1A4E">
      <w:pPr>
        <w:pStyle w:val="af"/>
        <w:widowControl/>
        <w:shd w:val="clear" w:color="auto" w:fill="FFFFFF"/>
        <w:spacing w:line="360" w:lineRule="auto"/>
        <w:ind w:firstLineChars="0" w:firstLine="0"/>
        <w:textAlignment w:val="top"/>
        <w:rPr>
          <w:rFonts w:ascii="微软雅黑" w:eastAsia="微软雅黑" w:hAnsi="微软雅黑" w:cs="仿宋"/>
          <w:color w:val="000000"/>
          <w:sz w:val="28"/>
          <w:szCs w:val="32"/>
        </w:rPr>
      </w:pPr>
    </w:p>
    <w:p w14:paraId="1BD18487" w14:textId="77777777" w:rsidR="00EB1A4E" w:rsidRDefault="00497853">
      <w:pPr>
        <w:pStyle w:val="af"/>
        <w:widowControl/>
        <w:shd w:val="clear" w:color="auto" w:fill="FFFFFF"/>
        <w:spacing w:line="360" w:lineRule="auto"/>
        <w:ind w:firstLineChars="0" w:firstLine="0"/>
        <w:textAlignment w:val="top"/>
        <w:rPr>
          <w:rFonts w:ascii="微软雅黑" w:eastAsia="微软雅黑" w:hAnsi="微软雅黑" w:cs="仿宋"/>
          <w:color w:val="000000"/>
          <w:sz w:val="28"/>
          <w:szCs w:val="32"/>
        </w:rPr>
      </w:pPr>
      <w:r>
        <w:rPr>
          <w:rFonts w:ascii="微软雅黑" w:eastAsia="微软雅黑" w:hAnsi="微软雅黑" w:cs="仿宋" w:hint="eastAsia"/>
          <w:color w:val="000000"/>
          <w:sz w:val="28"/>
          <w:szCs w:val="32"/>
        </w:rPr>
        <w:t>2、A馆2层展区（主题区域可用展位面积以实际为准）</w:t>
      </w:r>
    </w:p>
    <w:p w14:paraId="4FD5F480" w14:textId="77777777" w:rsidR="00EB1A4E" w:rsidRDefault="00497853">
      <w:pPr>
        <w:widowControl/>
        <w:shd w:val="clear" w:color="auto" w:fill="FFFFFF"/>
        <w:spacing w:line="360" w:lineRule="auto"/>
        <w:textAlignment w:val="top"/>
        <w:rPr>
          <w:rFonts w:ascii="微软雅黑" w:eastAsia="微软雅黑" w:hAnsi="微软雅黑" w:cs="仿宋"/>
          <w:color w:val="000000"/>
          <w:sz w:val="28"/>
          <w:szCs w:val="32"/>
        </w:rPr>
      </w:pPr>
      <w:r>
        <w:rPr>
          <w:rFonts w:ascii="微软雅黑" w:eastAsia="微软雅黑" w:hAnsi="微软雅黑" w:cs="仿宋"/>
          <w:noProof/>
          <w:color w:val="000000"/>
          <w:sz w:val="28"/>
          <w:szCs w:val="32"/>
        </w:rPr>
        <w:drawing>
          <wp:inline distT="0" distB="0" distL="0" distR="0" wp14:anchorId="2A794001" wp14:editId="089931F8">
            <wp:extent cx="5274310" cy="2336773"/>
            <wp:effectExtent l="19050" t="19050" r="21590" b="26035"/>
            <wp:docPr id="1028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274310" cy="2336773"/>
                    </a:xfrm>
                    <a:prstGeom prst="rect">
                      <a:avLst/>
                    </a:prstGeom>
                    <a:ln w="317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11BAF3" w14:textId="77777777" w:rsidR="00EB1A4E" w:rsidRDefault="00EB1A4E">
      <w:pPr>
        <w:pStyle w:val="af"/>
        <w:widowControl/>
        <w:shd w:val="clear" w:color="auto" w:fill="FFFFFF"/>
        <w:spacing w:line="360" w:lineRule="auto"/>
        <w:ind w:firstLineChars="0" w:firstLine="0"/>
        <w:textAlignment w:val="top"/>
        <w:rPr>
          <w:rFonts w:ascii="微软雅黑" w:eastAsia="微软雅黑" w:hAnsi="微软雅黑" w:cs="仿宋"/>
          <w:color w:val="000000"/>
          <w:sz w:val="28"/>
          <w:szCs w:val="32"/>
          <w:highlight w:val="red"/>
        </w:rPr>
      </w:pPr>
    </w:p>
    <w:p w14:paraId="693DDE0E" w14:textId="77777777" w:rsidR="00EB1A4E" w:rsidRDefault="00EB1A4E">
      <w:pPr>
        <w:widowControl/>
        <w:shd w:val="clear" w:color="auto" w:fill="FFFFFF"/>
        <w:spacing w:line="360" w:lineRule="auto"/>
        <w:textAlignment w:val="top"/>
        <w:rPr>
          <w:rFonts w:ascii="微软雅黑" w:eastAsia="微软雅黑" w:hAnsi="微软雅黑" w:cs="仿宋"/>
          <w:color w:val="000000"/>
          <w:sz w:val="28"/>
          <w:szCs w:val="32"/>
        </w:rPr>
      </w:pPr>
    </w:p>
    <w:p w14:paraId="057CC0DE" w14:textId="77777777" w:rsidR="00EB1A4E" w:rsidRDefault="00EB1A4E">
      <w:pPr>
        <w:widowControl/>
        <w:shd w:val="clear" w:color="auto" w:fill="FFFFFF"/>
        <w:spacing w:line="360" w:lineRule="auto"/>
        <w:textAlignment w:val="top"/>
        <w:rPr>
          <w:rFonts w:ascii="微软雅黑" w:eastAsia="微软雅黑" w:hAnsi="微软雅黑" w:cs="仿宋"/>
          <w:color w:val="000000"/>
          <w:sz w:val="28"/>
          <w:szCs w:val="32"/>
        </w:rPr>
      </w:pPr>
    </w:p>
    <w:p w14:paraId="1DFFA8D7" w14:textId="77777777" w:rsidR="00EB1A4E" w:rsidRDefault="00497853">
      <w:pPr>
        <w:pStyle w:val="af"/>
        <w:widowControl/>
        <w:shd w:val="clear" w:color="auto" w:fill="FFFFFF"/>
        <w:spacing w:line="360" w:lineRule="auto"/>
        <w:ind w:firstLineChars="0" w:firstLine="0"/>
        <w:textAlignment w:val="top"/>
        <w:rPr>
          <w:rFonts w:ascii="微软雅黑" w:eastAsia="微软雅黑" w:hAnsi="微软雅黑" w:cs="仿宋"/>
          <w:color w:val="000000"/>
          <w:sz w:val="28"/>
          <w:szCs w:val="32"/>
        </w:rPr>
      </w:pPr>
      <w:r>
        <w:rPr>
          <w:rFonts w:ascii="微软雅黑" w:eastAsia="微软雅黑" w:hAnsi="微软雅黑" w:cs="仿宋" w:hint="eastAsia"/>
          <w:color w:val="000000"/>
          <w:sz w:val="28"/>
          <w:szCs w:val="32"/>
        </w:rPr>
        <w:t>3、室外展区（位于A馆前方广场区域，可用展位面积以实际为准）</w:t>
      </w:r>
    </w:p>
    <w:p w14:paraId="73FD0FAD" w14:textId="77777777" w:rsidR="00EB1A4E" w:rsidRDefault="00497853">
      <w:pPr>
        <w:widowControl/>
        <w:shd w:val="clear" w:color="auto" w:fill="FFFFFF"/>
        <w:spacing w:line="360" w:lineRule="auto"/>
        <w:textAlignment w:val="top"/>
        <w:rPr>
          <w:rFonts w:ascii="微软雅黑" w:eastAsia="微软雅黑" w:hAnsi="微软雅黑" w:cs="仿宋"/>
          <w:color w:val="000000"/>
          <w:sz w:val="28"/>
          <w:szCs w:val="32"/>
        </w:rPr>
      </w:pPr>
      <w:r>
        <w:rPr>
          <w:rFonts w:ascii="微软雅黑" w:eastAsia="微软雅黑" w:hAnsi="微软雅黑" w:cs="仿宋"/>
          <w:noProof/>
          <w:color w:val="000000"/>
          <w:sz w:val="28"/>
          <w:szCs w:val="32"/>
        </w:rPr>
        <w:lastRenderedPageBreak/>
        <w:drawing>
          <wp:inline distT="0" distB="0" distL="0" distR="0" wp14:anchorId="781EB522" wp14:editId="4D17C27A">
            <wp:extent cx="5274310" cy="3241920"/>
            <wp:effectExtent l="19050" t="19050" r="21590" b="15875"/>
            <wp:docPr id="1029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274310" cy="3241920"/>
                    </a:xfrm>
                    <a:prstGeom prst="rect">
                      <a:avLst/>
                    </a:prstGeom>
                    <a:ln w="317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4F5C4E" w14:textId="77777777" w:rsidR="00EB1A4E" w:rsidRDefault="00EB1A4E">
      <w:pPr>
        <w:pStyle w:val="af"/>
        <w:widowControl/>
        <w:shd w:val="clear" w:color="auto" w:fill="FFFFFF"/>
        <w:spacing w:line="360" w:lineRule="auto"/>
        <w:ind w:firstLineChars="0" w:firstLine="0"/>
        <w:textAlignment w:val="top"/>
        <w:rPr>
          <w:rFonts w:ascii="微软雅黑" w:eastAsia="微软雅黑" w:hAnsi="微软雅黑" w:cs="仿宋"/>
          <w:color w:val="000000"/>
          <w:sz w:val="28"/>
          <w:szCs w:val="32"/>
        </w:rPr>
      </w:pPr>
    </w:p>
    <w:p w14:paraId="5594EAEF" w14:textId="77777777" w:rsidR="00EB1A4E" w:rsidRDefault="00497853">
      <w:pPr>
        <w:pStyle w:val="af"/>
        <w:widowControl/>
        <w:shd w:val="clear" w:color="auto" w:fill="FFFFFF"/>
        <w:spacing w:line="360" w:lineRule="auto"/>
        <w:ind w:firstLineChars="0" w:firstLine="0"/>
        <w:textAlignment w:val="top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微软雅黑" w:eastAsia="微软雅黑" w:hAnsi="微软雅黑" w:cs="仿宋" w:hint="eastAsia"/>
          <w:color w:val="000000"/>
          <w:sz w:val="28"/>
          <w:szCs w:val="32"/>
        </w:rPr>
        <w:t>4、B馆1层展区（主题展区可用展位面积以实际为准）</w:t>
      </w:r>
    </w:p>
    <w:p w14:paraId="4D05C16B" w14:textId="77777777" w:rsidR="00EB1A4E" w:rsidRDefault="00497853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238C962B" wp14:editId="6369ACE9">
            <wp:extent cx="5274310" cy="3007700"/>
            <wp:effectExtent l="0" t="0" r="2540" b="2540"/>
            <wp:docPr id="1030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274310" cy="300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A039B" w14:textId="77777777" w:rsidR="00EB1A4E" w:rsidRDefault="00EB1A4E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</w:p>
    <w:p w14:paraId="76C93410" w14:textId="77777777" w:rsidR="00EB1A4E" w:rsidRDefault="00EB1A4E">
      <w:pPr>
        <w:widowControl/>
        <w:jc w:val="left"/>
        <w:rPr>
          <w:rFonts w:ascii="黑体" w:eastAsia="黑体" w:hAnsi="黑体"/>
          <w:bCs/>
          <w:color w:val="000000"/>
          <w:sz w:val="28"/>
          <w:szCs w:val="32"/>
        </w:rPr>
      </w:pPr>
    </w:p>
    <w:p w14:paraId="1FDF333D" w14:textId="77777777" w:rsidR="00EB1A4E" w:rsidRDefault="00497853">
      <w:pPr>
        <w:widowControl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附件4: </w:t>
      </w:r>
    </w:p>
    <w:p w14:paraId="50BD7484" w14:textId="77777777" w:rsidR="00EB1A4E" w:rsidRDefault="00497853">
      <w:pPr>
        <w:widowControl/>
        <w:jc w:val="center"/>
        <w:rPr>
          <w:rFonts w:ascii="黑体" w:eastAsia="黑体" w:hAnsi="黑体"/>
          <w:bCs/>
          <w:color w:val="000000"/>
          <w:sz w:val="28"/>
          <w:szCs w:val="32"/>
        </w:rPr>
      </w:pPr>
      <w:r>
        <w:rPr>
          <w:rFonts w:ascii="微软雅黑" w:eastAsia="微软雅黑" w:hAnsi="微软雅黑" w:cs="仿宋" w:hint="eastAsia"/>
          <w:bCs/>
          <w:color w:val="000000"/>
          <w:sz w:val="32"/>
          <w:szCs w:val="32"/>
        </w:rPr>
        <w:lastRenderedPageBreak/>
        <w:t>2021第二十五届中国国际软件博览会招商招展参考价目表</w:t>
      </w:r>
    </w:p>
    <w:tbl>
      <w:tblPr>
        <w:tblW w:w="9007" w:type="dxa"/>
        <w:tblInd w:w="93" w:type="dxa"/>
        <w:tblLook w:val="04A0" w:firstRow="1" w:lastRow="0" w:firstColumn="1" w:lastColumn="0" w:noHBand="0" w:noVBand="1"/>
      </w:tblPr>
      <w:tblGrid>
        <w:gridCol w:w="1575"/>
        <w:gridCol w:w="4961"/>
        <w:gridCol w:w="1560"/>
        <w:gridCol w:w="911"/>
      </w:tblGrid>
      <w:tr w:rsidR="00EB1A4E" w14:paraId="789A9696" w14:textId="77777777">
        <w:trPr>
          <w:trHeight w:val="31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BF20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4"/>
              </w:rPr>
              <w:t>类别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F9EE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4"/>
              </w:rPr>
              <w:t>项目内容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E7FE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4"/>
              </w:rPr>
              <w:t>（人民币）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CE85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4"/>
              </w:rPr>
              <w:t>请钩选</w:t>
            </w:r>
          </w:p>
        </w:tc>
      </w:tr>
      <w:tr w:rsidR="00EB1A4E" w14:paraId="2AC9AAB1" w14:textId="77777777">
        <w:trPr>
          <w:trHeight w:val="311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E343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展览光地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7B65" w14:textId="77777777" w:rsidR="00EB1A4E" w:rsidRDefault="00497853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A馆1层特装展（光地）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CDC5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1800元/平米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F6FA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3908E992" w14:textId="77777777">
        <w:trPr>
          <w:trHeight w:val="31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01EC" w14:textId="77777777" w:rsidR="00EB1A4E" w:rsidRDefault="00EB1A4E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885D" w14:textId="77777777" w:rsidR="00EB1A4E" w:rsidRDefault="00497853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A馆2层特装展（光地）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1227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1500元/平米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4F1D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50A971A4" w14:textId="77777777">
        <w:trPr>
          <w:trHeight w:val="31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5E4E" w14:textId="77777777" w:rsidR="00EB1A4E" w:rsidRDefault="00EB1A4E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AF20" w14:textId="77777777" w:rsidR="00EB1A4E" w:rsidRDefault="00497853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B馆1层特装展（光地）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41D5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1800元/平米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4EBD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173EF78F" w14:textId="77777777">
        <w:trPr>
          <w:trHeight w:val="31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7746" w14:textId="77777777" w:rsidR="00EB1A4E" w:rsidRDefault="00EB1A4E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71FA" w14:textId="77777777" w:rsidR="00EB1A4E" w:rsidRDefault="00497853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展馆外特装展区（光地）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4A7B" w14:textId="77777777" w:rsidR="00EB1A4E" w:rsidRDefault="00497853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800/平米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0F2C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644A7D26" w14:textId="77777777">
        <w:trPr>
          <w:trHeight w:val="31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EF9B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F22A" w14:textId="77777777" w:rsidR="00EB1A4E" w:rsidRDefault="00497853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 xml:space="preserve">3×3平米标准展位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FB77" w14:textId="77777777" w:rsidR="00EB1A4E" w:rsidRDefault="00497853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20000元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E5A4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31700BFD" w14:textId="77777777">
        <w:trPr>
          <w:trHeight w:val="311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F9F7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冠名赞助</w:t>
            </w:r>
          </w:p>
          <w:p w14:paraId="3215466F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（独家1席）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D1A9" w14:textId="77777777" w:rsidR="00EB1A4E" w:rsidRDefault="00497853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FF"/>
                <w:kern w:val="0"/>
                <w:sz w:val="22"/>
                <w:szCs w:val="24"/>
              </w:rPr>
              <w:t>企业领导参与相关重要活动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2939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600000元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27AE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1151B11B" w14:textId="77777777">
        <w:trPr>
          <w:trHeight w:val="31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B138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6FAF" w14:textId="77777777" w:rsidR="00EB1A4E" w:rsidRDefault="00497853">
            <w:pPr>
              <w:widowControl/>
              <w:spacing w:line="360" w:lineRule="auto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FF"/>
                <w:kern w:val="0"/>
                <w:sz w:val="22"/>
                <w:szCs w:val="24"/>
              </w:rPr>
              <w:t>优先安排论坛演讲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6B36" w14:textId="77777777" w:rsidR="00EB1A4E" w:rsidRDefault="00EB1A4E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B9E8" w14:textId="77777777" w:rsidR="00EB1A4E" w:rsidRDefault="00EB1A4E">
            <w:pPr>
              <w:widowControl/>
              <w:spacing w:line="360" w:lineRule="auto"/>
              <w:jc w:val="left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</w:p>
        </w:tc>
      </w:tr>
      <w:tr w:rsidR="00EB1A4E" w14:paraId="75DE852D" w14:textId="77777777">
        <w:trPr>
          <w:trHeight w:val="31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18A7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68DA" w14:textId="77777777" w:rsidR="00EB1A4E" w:rsidRDefault="00497853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 xml:space="preserve">展馆档马广告1幅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5727" w14:textId="77777777" w:rsidR="00EB1A4E" w:rsidRDefault="00EB1A4E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327B" w14:textId="77777777" w:rsidR="00EB1A4E" w:rsidRDefault="00EB1A4E">
            <w:pPr>
              <w:widowControl/>
              <w:spacing w:line="360" w:lineRule="auto"/>
              <w:jc w:val="left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</w:p>
        </w:tc>
      </w:tr>
      <w:tr w:rsidR="00EB1A4E" w14:paraId="128710BB" w14:textId="77777777">
        <w:trPr>
          <w:trHeight w:val="31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1026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64EF" w14:textId="77777777" w:rsidR="00EB1A4E" w:rsidRDefault="00497853">
            <w:pPr>
              <w:widowControl/>
              <w:spacing w:line="360" w:lineRule="auto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企业宣传单页广告优先入会刊手册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0AA7" w14:textId="77777777" w:rsidR="00EB1A4E" w:rsidRDefault="00EB1A4E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7CD0" w14:textId="77777777" w:rsidR="00EB1A4E" w:rsidRDefault="00EB1A4E">
            <w:pPr>
              <w:widowControl/>
              <w:spacing w:line="360" w:lineRule="auto"/>
              <w:jc w:val="left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</w:p>
        </w:tc>
      </w:tr>
      <w:tr w:rsidR="00EB1A4E" w14:paraId="03EFA9EB" w14:textId="77777777">
        <w:trPr>
          <w:trHeight w:val="311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8F41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特邀赞助</w:t>
            </w:r>
          </w:p>
          <w:p w14:paraId="381988BB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（3个名额）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38C9" w14:textId="77777777" w:rsidR="00EB1A4E" w:rsidRDefault="00497853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FF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FF"/>
                <w:kern w:val="0"/>
                <w:sz w:val="22"/>
                <w:szCs w:val="24"/>
              </w:rPr>
              <w:t>企业领导参与相关重要活动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6277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360000元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5B34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22087062" w14:textId="77777777">
        <w:trPr>
          <w:trHeight w:val="31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64F8D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8A06" w14:textId="77777777" w:rsidR="00EB1A4E" w:rsidRDefault="00497853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FF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FF"/>
                <w:kern w:val="0"/>
                <w:sz w:val="22"/>
                <w:szCs w:val="24"/>
              </w:rPr>
              <w:t>优先安排参与论坛演讲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9CBB0" w14:textId="77777777" w:rsidR="00EB1A4E" w:rsidRDefault="00EB1A4E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81207" w14:textId="77777777" w:rsidR="00EB1A4E" w:rsidRDefault="00EB1A4E">
            <w:pPr>
              <w:widowControl/>
              <w:spacing w:line="360" w:lineRule="auto"/>
              <w:jc w:val="left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</w:p>
        </w:tc>
      </w:tr>
      <w:tr w:rsidR="00EB1A4E" w14:paraId="564FF7BB" w14:textId="77777777">
        <w:trPr>
          <w:trHeight w:val="31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C3146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23D3" w14:textId="77777777" w:rsidR="00EB1A4E" w:rsidRDefault="00497853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场外广告位1处、展馆内墙面广告位1处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9FD83" w14:textId="77777777" w:rsidR="00EB1A4E" w:rsidRDefault="00EB1A4E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F7CB5" w14:textId="77777777" w:rsidR="00EB1A4E" w:rsidRDefault="00EB1A4E">
            <w:pPr>
              <w:widowControl/>
              <w:spacing w:line="360" w:lineRule="auto"/>
              <w:jc w:val="left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</w:p>
        </w:tc>
      </w:tr>
      <w:tr w:rsidR="00EB1A4E" w14:paraId="1CF66909" w14:textId="77777777">
        <w:trPr>
          <w:trHeight w:val="311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A1D1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A372" w14:textId="77777777" w:rsidR="00EB1A4E" w:rsidRDefault="00497853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企业宣传单页广告优先入会刊手册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220E" w14:textId="77777777" w:rsidR="00EB1A4E" w:rsidRDefault="00EB1A4E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6487" w14:textId="77777777" w:rsidR="00EB1A4E" w:rsidRDefault="00EB1A4E">
            <w:pPr>
              <w:widowControl/>
              <w:spacing w:line="360" w:lineRule="auto"/>
              <w:jc w:val="left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</w:p>
        </w:tc>
      </w:tr>
      <w:tr w:rsidR="00EB1A4E" w14:paraId="5EE98C1E" w14:textId="77777777">
        <w:trPr>
          <w:trHeight w:val="311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3784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广告展位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941B" w14:textId="77777777" w:rsidR="00EB1A4E" w:rsidRDefault="00497853">
            <w:pPr>
              <w:widowControl/>
              <w:spacing w:line="360" w:lineRule="auto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会场入口门楼（1面，20m*5m）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786B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300000元/面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8BF2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0E458A32" w14:textId="77777777">
        <w:trPr>
          <w:trHeight w:val="31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1467F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49AE" w14:textId="77777777" w:rsidR="00EB1A4E" w:rsidRDefault="00497853">
            <w:pPr>
              <w:widowControl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会场一层包柱（2组，4面/组，4.8m*1.2m）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865C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15000元/组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2B7F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18BEA88E" w14:textId="77777777">
        <w:trPr>
          <w:trHeight w:val="31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358BD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0374" w14:textId="77777777" w:rsidR="00EB1A4E" w:rsidRDefault="00497853">
            <w:pPr>
              <w:widowControl/>
              <w:spacing w:line="360" w:lineRule="auto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场馆外铁网广告（60块，1.2m*0.9m）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6D34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1200元/块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4BAC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70FD1ACA" w14:textId="77777777">
        <w:trPr>
          <w:trHeight w:val="31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5035C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DBA0" w14:textId="77777777" w:rsidR="00EB1A4E" w:rsidRDefault="00497853">
            <w:pPr>
              <w:widowControl/>
              <w:spacing w:line="360" w:lineRule="auto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楼面幕墙1（2面，20m*7m）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4C68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17000元/面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3655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1D5675CC" w14:textId="77777777">
        <w:trPr>
          <w:trHeight w:val="31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9B543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AB2C" w14:textId="77777777" w:rsidR="00EB1A4E" w:rsidRDefault="00497853">
            <w:pPr>
              <w:widowControl/>
              <w:spacing w:line="360" w:lineRule="auto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楼面幕墙2（2面，20m*6m）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9D09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16000元/面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4B3E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36696075" w14:textId="77777777">
        <w:trPr>
          <w:trHeight w:val="31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1D8B8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DADF" w14:textId="77777777" w:rsidR="00EB1A4E" w:rsidRDefault="00497853">
            <w:pPr>
              <w:widowControl/>
              <w:spacing w:line="360" w:lineRule="auto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楼面幕墙3（2面，20m*19m）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5030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38000元/面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1D9A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2ECEA6F8" w14:textId="77777777">
        <w:trPr>
          <w:trHeight w:val="31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6353C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F246" w14:textId="77777777" w:rsidR="00EB1A4E" w:rsidRDefault="00497853">
            <w:pPr>
              <w:widowControl/>
              <w:spacing w:line="360" w:lineRule="auto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外墙广告牌1（1面，12m*41m）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391A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98000元/面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73D5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5E383272" w14:textId="77777777">
        <w:trPr>
          <w:trHeight w:val="31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843D9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A7D0" w14:textId="77777777" w:rsidR="00EB1A4E" w:rsidRDefault="00497853">
            <w:pPr>
              <w:widowControl/>
              <w:spacing w:line="360" w:lineRule="auto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外墙广告牌2（2面，12m*14.5m）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9114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36000元/面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A727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124F1500" w14:textId="77777777">
        <w:trPr>
          <w:trHeight w:val="31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430DB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1B8D" w14:textId="77777777" w:rsidR="00EB1A4E" w:rsidRDefault="00497853">
            <w:pPr>
              <w:widowControl/>
              <w:spacing w:line="360" w:lineRule="auto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外墙广告牌3（1面18m*13.2m）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A978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47000元/面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31BD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2F4CDB2B" w14:textId="77777777">
        <w:trPr>
          <w:trHeight w:val="31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565B5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C03F" w14:textId="77777777" w:rsidR="00EB1A4E" w:rsidRDefault="00497853">
            <w:pPr>
              <w:widowControl/>
              <w:spacing w:line="360" w:lineRule="auto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外墙广告牌4（1面，3.4m*13.59m）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1584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13000元/面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409E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2C78B998" w14:textId="77777777">
        <w:trPr>
          <w:trHeight w:val="31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0DE6F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0BB0" w14:textId="77777777" w:rsidR="00EB1A4E" w:rsidRDefault="00497853">
            <w:pPr>
              <w:widowControl/>
              <w:spacing w:line="360" w:lineRule="auto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场内墙面固定广告位 （1.5m*1.0m）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1DBA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6000元/面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4AA7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46D2657D" w14:textId="77777777">
        <w:trPr>
          <w:trHeight w:val="311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B64A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05F4" w14:textId="77777777" w:rsidR="00EB1A4E" w:rsidRDefault="00497853">
            <w:pPr>
              <w:widowControl/>
              <w:spacing w:line="360" w:lineRule="auto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场内LED屏循环播方广告位（ 80cm*60cm 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5002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8000元/个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4BEC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6D1E186C" w14:textId="77777777">
        <w:trPr>
          <w:trHeight w:val="311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5490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其他形式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DE38" w14:textId="77777777" w:rsidR="00EB1A4E" w:rsidRDefault="00497853">
            <w:pPr>
              <w:widowControl/>
              <w:spacing w:line="360" w:lineRule="auto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手提袋单面广告（独家）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F63D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200000元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7195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455C80EF" w14:textId="77777777">
        <w:trPr>
          <w:trHeight w:val="31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E963" w14:textId="77777777" w:rsidR="00EB1A4E" w:rsidRDefault="00EB1A4E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4213" w14:textId="77777777" w:rsidR="00EB1A4E" w:rsidRDefault="00497853">
            <w:pPr>
              <w:widowControl/>
              <w:spacing w:line="360" w:lineRule="auto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展会门票单页广告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94D6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100000元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CFF2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296D0F22" w14:textId="77777777">
        <w:trPr>
          <w:trHeight w:val="31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1AC8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28D8" w14:textId="77777777" w:rsidR="00EB1A4E" w:rsidRDefault="00497853">
            <w:pPr>
              <w:widowControl/>
              <w:spacing w:line="360" w:lineRule="auto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胸卡广告（含挂绳、胸卡单面广告）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DD88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200000元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7603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1284850E" w14:textId="77777777">
        <w:trPr>
          <w:trHeight w:val="31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4E1D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824E" w14:textId="77777777" w:rsidR="00EB1A4E" w:rsidRDefault="00497853">
            <w:pPr>
              <w:widowControl/>
              <w:spacing w:line="360" w:lineRule="auto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椅背贴广告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C706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150000元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FF1A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4BC79F63" w14:textId="77777777">
        <w:trPr>
          <w:trHeight w:val="31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2030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8A75" w14:textId="77777777" w:rsidR="00EB1A4E" w:rsidRDefault="00497853">
            <w:pPr>
              <w:widowControl/>
              <w:spacing w:line="360" w:lineRule="auto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展区地胶广告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8D1D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80000元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51F9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450B1042" w14:textId="77777777">
        <w:trPr>
          <w:trHeight w:val="31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8250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1FBE" w14:textId="77777777" w:rsidR="00EB1A4E" w:rsidRDefault="00497853">
            <w:pPr>
              <w:widowControl/>
              <w:spacing w:line="360" w:lineRule="auto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礼品支持（礼品另行提供）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65FB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100000元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4399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18E709AD" w14:textId="77777777">
        <w:trPr>
          <w:trHeight w:val="31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9F59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FE56" w14:textId="77777777" w:rsidR="00EB1A4E" w:rsidRDefault="00497853">
            <w:pPr>
              <w:widowControl/>
              <w:spacing w:line="360" w:lineRule="auto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用水/饮料/酒类（不排他）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FD64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100000元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9821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7D90FCDC" w14:textId="77777777">
        <w:trPr>
          <w:trHeight w:val="311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E399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展览会刊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55CD" w14:textId="77777777" w:rsidR="00EB1A4E" w:rsidRDefault="00497853">
            <w:pPr>
              <w:widowControl/>
              <w:spacing w:line="360" w:lineRule="auto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封二广告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5EA1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50000元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396E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6AA0A3EE" w14:textId="77777777">
        <w:trPr>
          <w:trHeight w:val="31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8433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712A" w14:textId="77777777" w:rsidR="00EB1A4E" w:rsidRDefault="00497853">
            <w:pPr>
              <w:widowControl/>
              <w:spacing w:line="360" w:lineRule="auto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封三广告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53E4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30000元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2094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79F42515" w14:textId="77777777">
        <w:trPr>
          <w:trHeight w:val="31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DD52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4FEF" w14:textId="77777777" w:rsidR="00EB1A4E" w:rsidRDefault="00497853">
            <w:pPr>
              <w:widowControl/>
              <w:spacing w:line="360" w:lineRule="auto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封底广告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3FB1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60000元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4829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67D9E0D9" w14:textId="77777777">
        <w:trPr>
          <w:trHeight w:val="31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8ED1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A8E3" w14:textId="77777777" w:rsidR="00EB1A4E" w:rsidRDefault="00497853">
            <w:pPr>
              <w:widowControl/>
              <w:spacing w:line="360" w:lineRule="auto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前位广告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F8CF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40000元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1037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  <w:tr w:rsidR="00EB1A4E" w14:paraId="1DEB7C1F" w14:textId="77777777">
        <w:trPr>
          <w:trHeight w:val="31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E0FD" w14:textId="77777777" w:rsidR="00EB1A4E" w:rsidRDefault="00EB1A4E">
            <w:pPr>
              <w:widowControl/>
              <w:spacing w:line="360" w:lineRule="auto"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22ED" w14:textId="77777777" w:rsidR="00EB1A4E" w:rsidRDefault="00497853">
            <w:pPr>
              <w:widowControl/>
              <w:spacing w:line="360" w:lineRule="auto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内页广告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AFD8" w14:textId="77777777" w:rsidR="00EB1A4E" w:rsidRDefault="00497853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4"/>
              </w:rPr>
              <w:t>20000元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D1D4" w14:textId="77777777" w:rsidR="00EB1A4E" w:rsidRDefault="00497853">
            <w:pPr>
              <w:widowControl/>
              <w:spacing w:line="360" w:lineRule="auto"/>
              <w:jc w:val="center"/>
              <w:rPr>
                <w:rFonts w:ascii="Wingdings" w:eastAsia="宋体" w:hAnsi="Wingdings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Wingdings" w:eastAsia="宋体" w:hAnsi="Wingdings"/>
                <w:color w:val="000000"/>
                <w:kern w:val="0"/>
                <w:sz w:val="22"/>
                <w:szCs w:val="24"/>
              </w:rPr>
              <w:t></w:t>
            </w:r>
          </w:p>
        </w:tc>
      </w:tr>
    </w:tbl>
    <w:p w14:paraId="6E057D63" w14:textId="77777777" w:rsidR="00EB1A4E" w:rsidRDefault="00497853">
      <w:pPr>
        <w:widowControl/>
        <w:jc w:val="left"/>
        <w:rPr>
          <w:rFonts w:ascii="微软雅黑" w:eastAsia="黑体" w:hAnsi="微软雅黑" w:cs="仿宋"/>
          <w:bCs/>
          <w:color w:val="000000"/>
          <w:sz w:val="24"/>
          <w:szCs w:val="24"/>
        </w:rPr>
      </w:pPr>
      <w:r>
        <w:rPr>
          <w:rFonts w:ascii="黑体" w:eastAsia="黑体" w:hAnsi="黑体"/>
          <w:bCs/>
          <w:color w:val="000000"/>
          <w:sz w:val="24"/>
          <w:szCs w:val="32"/>
        </w:rPr>
        <w:br w:type="page"/>
      </w:r>
      <w:r>
        <w:rPr>
          <w:rFonts w:ascii="微软雅黑" w:eastAsia="微软雅黑" w:hAnsi="微软雅黑" w:cs="仿宋" w:hint="eastAsia"/>
          <w:bCs/>
          <w:color w:val="000000"/>
          <w:sz w:val="28"/>
          <w:szCs w:val="24"/>
        </w:rPr>
        <w:lastRenderedPageBreak/>
        <w:t>附件5：            展位装修及广告示意图</w:t>
      </w:r>
    </w:p>
    <w:p w14:paraId="63A82DC8" w14:textId="77777777" w:rsidR="00EB1A4E" w:rsidRDefault="00497853">
      <w:pPr>
        <w:widowControl/>
        <w:shd w:val="clear" w:color="auto" w:fill="FFFFFF"/>
        <w:spacing w:line="540" w:lineRule="exact"/>
        <w:textAlignment w:val="top"/>
        <w:rPr>
          <w:rFonts w:ascii="微软雅黑" w:eastAsia="微软雅黑" w:hAnsi="微软雅黑" w:cs="仿宋"/>
          <w:bCs/>
          <w:color w:val="000000"/>
          <w:sz w:val="24"/>
          <w:szCs w:val="24"/>
        </w:rPr>
      </w:pPr>
      <w:r>
        <w:rPr>
          <w:rFonts w:ascii="微软雅黑" w:eastAsia="微软雅黑" w:hAnsi="微软雅黑" w:cs="仿宋" w:hint="eastAsia"/>
          <w:bCs/>
          <w:color w:val="000000"/>
          <w:sz w:val="24"/>
          <w:szCs w:val="24"/>
        </w:rPr>
        <w:t xml:space="preserve">1.标准展位参考图示 </w:t>
      </w:r>
    </w:p>
    <w:p w14:paraId="45F1445F" w14:textId="77777777" w:rsidR="00EB1A4E" w:rsidRDefault="00497853">
      <w:pPr>
        <w:widowControl/>
        <w:jc w:val="left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81B56CF" wp14:editId="7BDE402D">
            <wp:extent cx="5193030" cy="4448810"/>
            <wp:effectExtent l="0" t="0" r="7620" b="8890"/>
            <wp:docPr id="1031" name="图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193030" cy="444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br w:type="page"/>
      </w:r>
      <w:r>
        <w:rPr>
          <w:rFonts w:ascii="微软雅黑" w:eastAsia="微软雅黑" w:hAnsi="微软雅黑" w:cs="仿宋" w:hint="eastAsia"/>
          <w:bCs/>
          <w:color w:val="000000"/>
          <w:sz w:val="24"/>
          <w:szCs w:val="24"/>
        </w:rPr>
        <w:lastRenderedPageBreak/>
        <w:t xml:space="preserve">  2.</w:t>
      </w:r>
      <w:r>
        <w:rPr>
          <w:rFonts w:ascii="微软雅黑" w:eastAsia="微软雅黑" w:hAnsi="微软雅黑" w:cs="仿宋"/>
          <w:bCs/>
          <w:color w:val="000000"/>
          <w:sz w:val="24"/>
          <w:szCs w:val="24"/>
        </w:rPr>
        <w:t>场外广告参考图示</w:t>
      </w:r>
    </w:p>
    <w:p w14:paraId="53D8CDDF" w14:textId="77777777" w:rsidR="00EB1A4E" w:rsidRDefault="00497853">
      <w:pPr>
        <w:widowControl/>
        <w:jc w:val="left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850FDA7" wp14:editId="761FBA85">
            <wp:extent cx="5198745" cy="2514600"/>
            <wp:effectExtent l="0" t="0" r="1905" b="0"/>
            <wp:docPr id="1032" name="图片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198745" cy="251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ECA4A" w14:textId="77777777" w:rsidR="00EB1A4E" w:rsidRDefault="00497853">
      <w:pPr>
        <w:widowControl/>
        <w:jc w:val="left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A436BC4" wp14:editId="478A03F6">
            <wp:extent cx="5274945" cy="2660650"/>
            <wp:effectExtent l="0" t="0" r="1905" b="6350"/>
            <wp:docPr id="1033" name="图片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274945" cy="2660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35066" w14:textId="77777777" w:rsidR="00EB1A4E" w:rsidRDefault="00497853">
      <w:pPr>
        <w:widowControl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4C6D255" wp14:editId="2A7FB1D1">
            <wp:extent cx="5134610" cy="2618740"/>
            <wp:effectExtent l="0" t="0" r="8890" b="0"/>
            <wp:docPr id="1034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134610" cy="26187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038E3" w14:textId="77777777" w:rsidR="00EB1A4E" w:rsidRDefault="00EB1A4E">
      <w:pPr>
        <w:widowControl/>
        <w:jc w:val="center"/>
        <w:rPr>
          <w:color w:val="000000"/>
        </w:rPr>
      </w:pPr>
    </w:p>
    <w:p w14:paraId="6D834284" w14:textId="77777777" w:rsidR="00EB1A4E" w:rsidRDefault="00497853">
      <w:pPr>
        <w:widowControl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7FD55578" wp14:editId="363CE5CA">
            <wp:extent cx="5287010" cy="2584450"/>
            <wp:effectExtent l="0" t="0" r="0" b="6350"/>
            <wp:docPr id="1035" name="图片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287010" cy="2584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59484056" wp14:editId="43D907CC">
            <wp:extent cx="5274310" cy="2564130"/>
            <wp:effectExtent l="0" t="0" r="2540" b="7620"/>
            <wp:docPr id="1036" name="图片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27431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BAB13" w14:textId="77777777" w:rsidR="00EB1A4E" w:rsidRDefault="00EB1A4E">
      <w:pPr>
        <w:widowControl/>
        <w:jc w:val="center"/>
        <w:rPr>
          <w:color w:val="000000"/>
        </w:rPr>
      </w:pPr>
    </w:p>
    <w:sectPr w:rsidR="00EB1A4E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BE0C7" w14:textId="77777777" w:rsidR="00352799" w:rsidRDefault="00352799" w:rsidP="00DD237A">
      <w:r>
        <w:separator/>
      </w:r>
    </w:p>
  </w:endnote>
  <w:endnote w:type="continuationSeparator" w:id="0">
    <w:p w14:paraId="6296682A" w14:textId="77777777" w:rsidR="00352799" w:rsidRDefault="00352799" w:rsidP="00DD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A442" w14:textId="77777777" w:rsidR="00352799" w:rsidRDefault="00352799" w:rsidP="00DD237A">
      <w:r>
        <w:separator/>
      </w:r>
    </w:p>
  </w:footnote>
  <w:footnote w:type="continuationSeparator" w:id="0">
    <w:p w14:paraId="7AC4E271" w14:textId="77777777" w:rsidR="00352799" w:rsidRDefault="00352799" w:rsidP="00DD2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183A2C"/>
    <w:multiLevelType w:val="singleLevel"/>
    <w:tmpl w:val="D6F111BD"/>
    <w:lvl w:ilvl="0">
      <w:start w:val="2"/>
      <w:numFmt w:val="decimal"/>
      <w:suff w:val="space"/>
      <w:lvlText w:val="%1."/>
      <w:lvlJc w:val="left"/>
      <w:pPr>
        <w:ind w:left="1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4E"/>
    <w:rsid w:val="00045D79"/>
    <w:rsid w:val="00352799"/>
    <w:rsid w:val="00497853"/>
    <w:rsid w:val="00823903"/>
    <w:rsid w:val="00DD237A"/>
    <w:rsid w:val="00EB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2CD2C2"/>
  <w15:docId w15:val="{1407AE5C-DFD4-427C-BC1A-9948598A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link w:val="a4"/>
    <w:qFormat/>
    <w:pPr>
      <w:widowControl w:val="0"/>
    </w:pPr>
    <w:rPr>
      <w:rFonts w:ascii="Times New Roman" w:hAnsi="Times New Roman"/>
      <w:kern w:val="2"/>
      <w:sz w:val="21"/>
      <w:szCs w:val="24"/>
    </w:r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basedOn w:val="a"/>
    <w:next w:val="a"/>
    <w:uiPriority w:val="99"/>
    <w:qFormat/>
    <w:pPr>
      <w:ind w:left="3360"/>
      <w:jc w:val="left"/>
    </w:pPr>
    <w:rPr>
      <w:rFonts w:ascii="Calibri" w:hAnsi="Calibri"/>
      <w:szCs w:val="24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日期 字符"/>
    <w:basedOn w:val="a0"/>
    <w:link w:val="a5"/>
    <w:uiPriority w:val="99"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宋体" w:hAnsi="宋体"/>
      <w:b/>
      <w:kern w:val="44"/>
      <w:sz w:val="48"/>
      <w:szCs w:val="48"/>
    </w:rPr>
  </w:style>
  <w:style w:type="character" w:customStyle="1" w:styleId="a4">
    <w:name w:val="批注文字 字符"/>
    <w:basedOn w:val="a0"/>
    <w:link w:val="a3"/>
    <w:qFormat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Guo Emma</cp:lastModifiedBy>
  <cp:revision>4</cp:revision>
  <cp:lastPrinted>2021-05-24T12:56:00Z</cp:lastPrinted>
  <dcterms:created xsi:type="dcterms:W3CDTF">2021-06-17T09:20:00Z</dcterms:created>
  <dcterms:modified xsi:type="dcterms:W3CDTF">2021-06-17T09:22:00Z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73f55ff97ab64d70a14eb7936bad2bea</vt:lpwstr>
  </property>
</Properties>
</file>